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lastRenderedPageBreak/>
        <w:t>Das Formular ist vollständig auszufüllen und umgehend an die Personalabteilung weiterzuleiten, damit die gesetzlich vorgeschriebene Unfallanzeige termingerecht erstattet werden kann.</w:t>
      </w:r>
    </w:p>
    <w:sectPr w:rsidR="00DC31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7B37" w:rsidRDefault="00837B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1E"/>
    <w:rsid w:val="0008675A"/>
    <w:rsid w:val="001B07B1"/>
    <w:rsid w:val="001C0D67"/>
    <w:rsid w:val="00221232"/>
    <w:rsid w:val="00234CA5"/>
    <w:rsid w:val="00246EA5"/>
    <w:rsid w:val="002A7F01"/>
    <w:rsid w:val="00313DB9"/>
    <w:rsid w:val="0033281E"/>
    <w:rsid w:val="0039446E"/>
    <w:rsid w:val="003C5FAC"/>
    <w:rsid w:val="005E625D"/>
    <w:rsid w:val="005F212C"/>
    <w:rsid w:val="005F7F87"/>
    <w:rsid w:val="00663158"/>
    <w:rsid w:val="00704683"/>
    <w:rsid w:val="00745FEE"/>
    <w:rsid w:val="00787B3F"/>
    <w:rsid w:val="007C1B23"/>
    <w:rsid w:val="007F4A95"/>
    <w:rsid w:val="00837B37"/>
    <w:rsid w:val="00863630"/>
    <w:rsid w:val="008B6DD4"/>
    <w:rsid w:val="009A5D5B"/>
    <w:rsid w:val="00A060E1"/>
    <w:rsid w:val="00A069BD"/>
    <w:rsid w:val="00A217DF"/>
    <w:rsid w:val="00AC01F0"/>
    <w:rsid w:val="00B80572"/>
    <w:rsid w:val="00B969B9"/>
    <w:rsid w:val="00BD2FDD"/>
    <w:rsid w:val="00BE3BBA"/>
    <w:rsid w:val="00C51A86"/>
    <w:rsid w:val="00C630F2"/>
    <w:rsid w:val="00C92DA4"/>
    <w:rsid w:val="00CB4F43"/>
    <w:rsid w:val="00CF6C94"/>
    <w:rsid w:val="00D14646"/>
    <w:rsid w:val="00D16BDF"/>
    <w:rsid w:val="00D37909"/>
    <w:rsid w:val="00DC3128"/>
    <w:rsid w:val="00E35923"/>
    <w:rsid w:val="00EC259D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90AF0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2014-12-08T07:57:00Z</dcterms:created>
  <dcterms:modified xsi:type="dcterms:W3CDTF">2018-07-27T08:13:00Z</dcterms:modified>
</cp:coreProperties>
</file>